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endnotes.xml" ContentType="application/vnd.openxmlformats-officedocument.wordprocessingml.endnote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055"/>
        <w:gridCol w:w="1246"/>
        <w:gridCol w:w="559"/>
        <w:gridCol w:w="688"/>
        <w:gridCol w:w="1232"/>
        <w:gridCol w:w="1247"/>
        <w:gridCol w:w="1246"/>
        <w:gridCol w:w="1232"/>
        <w:gridCol w:w="1247"/>
        <w:gridCol w:w="1347"/>
        <w:gridCol w:w="1476"/>
        <w:gridCol w:w="57"/>
      </w:tblGrid>
      <w:tr>
        <w:trPr>
          <w:trHeight w:hRule="exact" w:val="1017"/>
        </w:trPr>
        <w:tc>
          <w:tcPr>
            <w:tcW w:w="15575" w:type="dxa"/>
            <w:gridSpan w:val="11"/>
            <w:vAlign w:val="center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Отчет 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по расходованию средств бюджета Ленинградской области, предоставляемых в виде субсидий на финансовое обеспечение государственного задания на оказание государственных услуг подведомственными учреждениями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с 01.01.2025 по 31.12.2025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15632" w:type="dxa"/>
            <w:gridSpan w:val="12"/>
          </w:tcPr>
          <w:p/>
        </w:tc>
      </w:tr>
      <w:tr>
        <w:trPr>
          <w:trHeight w:hRule="exact" w:val="444"/>
        </w:trPr>
        <w:tc>
          <w:tcPr>
            <w:tcW w:w="5860" w:type="dxa"/>
            <w:gridSpan w:val="3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Наименование учреждения</w:t>
            </w:r>
          </w:p>
        </w:tc>
        <w:tc>
          <w:tcPr>
            <w:tcW w:w="9715" w:type="dxa"/>
            <w:gridSpan w:val="8"/>
            <w:vMerge w:val="restart"/>
            <w:tcBorders>
              <w:bottom w:val="single" w:sz="5" w:space="0" w:color="000000"/>
            </w:tcBorders>
            <w:shd w:val="clear" w:color="auto" w:fill="FF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ЛОГБУ "Всеволожский ДИ"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5860" w:type="dxa"/>
            <w:gridSpan w:val="3"/>
          </w:tcPr>
          <w:p/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344"/>
        </w:trPr>
        <w:tc>
          <w:tcPr>
            <w:tcW w:w="5860" w:type="dxa"/>
            <w:gridSpan w:val="3"/>
            <w:vAlign w:val="center"/>
            <w:tcBorders>
              <w:bottom w:val="single" w:sz="5" w:space="0" w:color="000000"/>
            </w:tcBorders>
            <w:shd w:val="clear" w:color="auto" w:fill="auto"/>
          </w:tcPr>
          <w:p>
            <w:pPr>
              <w:spacing w:line="229"/>
              <w:ind w:right="-23658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Единица измерения: тыс.рублей</w:t>
            </w:r>
          </w:p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1232"/>
        </w:trPr>
        <w:tc>
          <w:tcPr>
            <w:tcW w:w="4055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Вид обслуживания</w:t>
            </w:r>
          </w:p>
        </w:tc>
        <w:tc>
          <w:tcPr>
            <w:tcW w:w="124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получивших социальные услуги с 01.01.2025 по 31.12.2025 (чел)</w:t>
            </w:r>
          </w:p>
        </w:tc>
        <w:tc>
          <w:tcPr>
            <w:tcW w:w="1247" w:type="dxa"/>
            <w:gridSpan w:val="2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получающих социальные услуги  на 31.12.2025 (чел)</w:t>
            </w:r>
          </w:p>
        </w:tc>
        <w:tc>
          <w:tcPr>
            <w:tcW w:w="247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</w:t>
            </w:r>
          </w:p>
        </w:tc>
        <w:tc>
          <w:tcPr>
            <w:tcW w:w="2478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услуг, предоставляемых бесплатно (100%)</w:t>
            </w:r>
          </w:p>
        </w:tc>
        <w:tc>
          <w:tcPr>
            <w:tcW w:w="12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Тариф на разовую услугу</w:t>
            </w:r>
          </w:p>
        </w:tc>
        <w:tc>
          <w:tcPr>
            <w:tcW w:w="13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Стоимость социальных услуг, рассчитанная исходя из объема фактически предоставленных социальных услуг (тыс.руб.)</w:t>
            </w:r>
          </w:p>
        </w:tc>
        <w:tc>
          <w:tcPr>
            <w:tcW w:w="147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Поступило средств от оплаты за гарантиро-ванные социальные услуги за отчетный период (тыс. руб.)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17"/>
        </w:trPr>
        <w:tc>
          <w:tcPr>
            <w:tcW w:w="405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7" w:type="dxa"/>
            <w:gridSpan w:val="2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47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3.1 Социальные услуги, предоставляемые совершеннолетним в стационарной форме (база)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5632,10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88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27986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7568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746,91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20903,02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мягким инвентарем (нательным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27986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7568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Уборка жилых помещений и мест общего пользования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27986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7568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27986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7568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27986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7568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27986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7568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27986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7568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3.2 Социальные услуги, предоставляемые совершеннолетним в стационарной форме (доп)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4221,71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88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280206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75043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19090,51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2470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51,19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126,44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53949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16186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70,38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3796,93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Отправка за счет получателя социальных услуг почтовой корреспонденции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66,30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4,11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40212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11436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46,92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1886,75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мягким инвентарем (одеждой, обувью)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18765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4856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95,61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1794,12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907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51,19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46,43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за счет средств получателя социальных услуг книгами, газетами, журналами, настольными играми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127,60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9,70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54550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15955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58,52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3192,27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46785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11850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93,84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4390,30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7472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1942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117,31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876,54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Лечебная физкультура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592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14,26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8,44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3338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824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102,90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343,48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мероприятий, направленных на формирование здорового образа жизни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1517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368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13,64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20,69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оздоровительных мероприятий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19565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4251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11,82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231,26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2302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9,50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21,87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9424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2066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142,75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1345,28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7451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1897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47,07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350,72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6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71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6475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1546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18,58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120,31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853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3,84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3,28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Оказание помощи в оформлении и(или) восстановлении документов получателей 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707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86,26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60,99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Оказание помощи в защите прав и законных интересов получателей 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357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86,26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30,79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104,88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7,34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447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170,28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76,12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социально-реабилитационных мероприятий в сфере социального обслуживания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186,22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346,37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15575" w:type="dxa"/>
            <w:gridSpan w:val="11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СВОД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ИТОГО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88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27986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280206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7568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75043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39993,53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9853,81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</w:tbl>
    <w:sectPr>
      <w:pgSz w:w="16838" w:h="11909" w:orient="landscape"/>
      <w:pgMar w:top="567" w:right="567" w:bottom="517" w:left="567" w:header="226" w:footer="206" w:gutter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r>
        <w:separator/>
      </w:r>
    </w:p>
  </w:endnote>
  <w:endnote w:type="continuationSeparator" w:id="1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Arial"/>
  <w:font w:name="Cambria"/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Relationship Id="hId0" Type="http://schemas.openxmlformats.org/officeDocument/2006/relationships/hyperlink" Target="&#1054;&#1090;&#1082;&#1088;&#1099;&#1090;&#1100;_&#1082;&#1072;&#1088;&#1090;&#1086;&#1090;&#1077;&#1082;&#1091;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Stimulsoft Reports 2024.2.6 from 20 May 2024, .NET 4.7.2</Application>
  <Company>Stimulsoft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revision>1</cp:revision>
  <dcterms:created xsi:type="dcterms:W3CDTF">2026-01-16T06:45:23Z</dcterms:created>
  <dcterms:modified xsi:type="dcterms:W3CDTF">2026-01-16T06:45:23Z</dcterms:modified>
</cp:coreProperties>
</file>